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“我为群众办实事”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服务农民工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公益法律服务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行动暨“民法典进工地”普法宣传活动启动仪式分工安排</w:t>
      </w:r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活动时间及地点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银川翡翠林溪花园二标段项目（宝湖路与烟墩巷路口向南100米）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参加人员</w:t>
      </w:r>
    </w:p>
    <w:p>
      <w:pPr>
        <w:pStyle w:val="2"/>
        <w:widowControl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市住建局、司法局，市总工会领导；市司法局普法与依法治理科、公共法律服务科工作人员，市住建局、市总工会相关工作人员；法律援助律师、司法鉴定人、公证员、仲裁员代表各5名；全市各建设施工监理单位；工地工作人员。</w:t>
      </w:r>
    </w:p>
    <w:p>
      <w:pPr>
        <w:pStyle w:val="2"/>
        <w:widowControl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right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（二）新闻媒体。</w:t>
      </w:r>
    </w:p>
    <w:p>
      <w:pPr>
        <w:pStyle w:val="2"/>
        <w:widowControl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三、启动仪式议程</w:t>
      </w:r>
    </w:p>
    <w:p>
      <w:pPr>
        <w:pStyle w:val="2"/>
        <w:widowControl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leftChars="200" w:righ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活动由市司法局副局长李卒主持，主要有两个项议程：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（一）法律服务志愿者代表表态发言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市司法局局长何伟纯讲话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并宣布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“我为群众办实事”服务农民工公益法律服务行动暨“民法典进工地”普法宣传活动启动。</w:t>
      </w:r>
    </w:p>
    <w:p>
      <w:pP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四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、注意事项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（一）做好工地内的安全防护工作。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（二）市司法局制作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法律援助条例、民法典宣传展板2块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；市住建局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制作行业法规宣传展板2块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，市总工会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制作农民工权益保障法律法规宣传内容展板2块，展板规格为1200mmX2400mm，所有展板须在6月16日9：30分前布置于会场。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（三）市住建局做好启动会场对接，协助市司法局完成会场布置；市司法局做好启动仪式人员邀请及宣传报道工作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8810B"/>
    <w:multiLevelType w:val="singleLevel"/>
    <w:tmpl w:val="3F3881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2021-06-15T08:08:12Z</dcterms:created>
  <dc:creator>YingNa</dc:creator>
  <cp:lastModifiedBy>殷娜</cp:lastModifiedBy>
  <dcterms:modified xsi:type="dcterms:W3CDTF">2021-06-15T08:08:46Z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689689423_btnclosed</vt:lpwstr>
  </property>
  <property fmtid="{D5CDD505-2E9C-101B-9397-08002B2CF9AE}" pid="4" name="ICV">
    <vt:lpwstr>C627C58F1B904D48A8C56EF29A56A9AC</vt:lpwstr>
  </property>
</Properties>
</file>