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专题辅导银川市分会场分配表</w:t>
      </w:r>
    </w:p>
    <w:tbl>
      <w:tblPr>
        <w:tblStyle w:val="6"/>
        <w:tblW w:w="96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32"/>
        <w:gridCol w:w="674"/>
        <w:gridCol w:w="809"/>
        <w:gridCol w:w="379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市纪委监委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市扶贫办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市人民防空办公室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市委党史研究室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市委组织部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市粮食和物资储备局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市委人才工作局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市委老干部局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市商务局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市委政法委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市文化旅游广电局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市委政研室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color w:val="000000"/>
                <w:sz w:val="21"/>
                <w:szCs w:val="21"/>
                <w:lang w:val="en-US" w:eastAsia="zh-CN" w:bidi="ar"/>
              </w:rPr>
              <w:t>市委网信办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市审计局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市市场监督管理局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市直机关工委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市国资委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市体育局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银川新闻传媒集团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市人大常委会机关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市统计局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市园林管理局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市政协机关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市综合执法监督局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市市政管理局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团市委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市政府外事办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市妇联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市投资促进局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市科协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市金融工作局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市文联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市审批服务管理局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市残联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市地震局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市政府研究室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市检察院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市土地储备局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市代建局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市网信局（市大数据产业发展服务中心）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市住房公积金管理中心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西夏陵区管理处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市民委（宗教事务局）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贺兰山岩画管理处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市公共资源交易中心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市智慧城市管理指挥中心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市葡萄酒产业发展服务中心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国家税务总局银川市税务局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市邮政管理局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市人力资源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市烟草专卖局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市气象局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国网银川供电公司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3302C"/>
    <w:rsid w:val="61B3302C"/>
    <w:rsid w:val="BB7EC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default" w:ascii="Arial" w:hAnsi="Arial" w:cs="Arial"/>
      <w:color w:val="FF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2019-12-02T13:25:00Z</dcterms:created>
  <dc:creator>YingNa</dc:creator>
  <cp:lastModifiedBy>kyliu</cp:lastModifiedBy>
  <dcterms:modified xsi:type="dcterms:W3CDTF">2022-10-14T09:53:43Z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